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DB" w:rsidRPr="00812609" w:rsidRDefault="00CE42DB" w:rsidP="0001059D">
      <w:pPr>
        <w:pStyle w:val="Default"/>
        <w:spacing w:line="360" w:lineRule="auto"/>
        <w:jc w:val="both"/>
        <w:rPr>
          <w:b/>
          <w:i/>
          <w:color w:val="auto"/>
          <w:lang w:eastAsia="ar-SA"/>
        </w:rPr>
      </w:pPr>
      <w:r w:rsidRPr="00812609">
        <w:rPr>
          <w:b/>
          <w:i/>
        </w:rPr>
        <w:t xml:space="preserve">Réalité juridique tirée de </w:t>
      </w:r>
      <w:proofErr w:type="spellStart"/>
      <w:r w:rsidRPr="00812609">
        <w:rPr>
          <w:b/>
          <w:i/>
        </w:rPr>
        <w:t>travaillermieux.gouv</w:t>
      </w:r>
      <w:proofErr w:type="spellEnd"/>
      <w:r w:rsidR="00812609" w:rsidRPr="00812609">
        <w:rPr>
          <w:b/>
          <w:i/>
        </w:rPr>
        <w:t> :</w:t>
      </w:r>
      <w:r w:rsidR="00812609">
        <w:rPr>
          <w:b/>
        </w:rPr>
        <w:t xml:space="preserve"> </w:t>
      </w:r>
      <w:r w:rsidRPr="00812609">
        <w:rPr>
          <w:b/>
          <w:i/>
          <w:color w:val="auto"/>
          <w:lang w:eastAsia="ar-SA"/>
        </w:rPr>
        <w:t xml:space="preserve">L’employeur </w:t>
      </w:r>
      <w:r w:rsidR="00713D45" w:rsidRPr="00812609">
        <w:rPr>
          <w:b/>
          <w:i/>
          <w:color w:val="auto"/>
          <w:lang w:eastAsia="ar-SA"/>
        </w:rPr>
        <w:t xml:space="preserve">est </w:t>
      </w:r>
      <w:r w:rsidRPr="00812609">
        <w:rPr>
          <w:b/>
          <w:i/>
          <w:color w:val="auto"/>
          <w:lang w:eastAsia="ar-SA"/>
        </w:rPr>
        <w:t>responsable de la santé physique et mentale</w:t>
      </w:r>
    </w:p>
    <w:p w:rsidR="007B4823" w:rsidRPr="00CE42DB" w:rsidRDefault="00F01B3C" w:rsidP="00CE42DB">
      <w:pPr>
        <w:pStyle w:val="Default"/>
        <w:numPr>
          <w:ilvl w:val="0"/>
          <w:numId w:val="1"/>
        </w:numPr>
        <w:spacing w:line="360" w:lineRule="auto"/>
        <w:jc w:val="both"/>
      </w:pPr>
      <w:r w:rsidRPr="00CE42DB">
        <w:t>1. Le fait de ne pas avoir procédé à l’évaluation des risques et de ne pas l’avoir transcrite dans le document unique d’évaluation des risques, ou de ne pas avoir mis à jour ce document, constitue une infraction punie d’une amende contraventionnelle. (R. 4741-1 CT)</w:t>
      </w:r>
    </w:p>
    <w:p w:rsidR="007B4823" w:rsidRPr="00CE42DB" w:rsidRDefault="00F01B3C" w:rsidP="00CE42DB">
      <w:pPr>
        <w:pStyle w:val="Default"/>
        <w:numPr>
          <w:ilvl w:val="0"/>
          <w:numId w:val="1"/>
        </w:numPr>
        <w:spacing w:line="360" w:lineRule="auto"/>
        <w:jc w:val="both"/>
      </w:pPr>
      <w:r w:rsidRPr="00CE42DB">
        <w:t>2. En cas d’accident du travail ou de maladie professionnelle, le salarié ou ses ayants droit peuvent mettre en avant l’existence d’une faute inexcusable de la part de l’employeur. Le demandeur doit faire la démonstration de deux conditions cumulatives :</w:t>
      </w:r>
    </w:p>
    <w:p w:rsidR="007B4823" w:rsidRPr="00CE42DB" w:rsidRDefault="00F01B3C" w:rsidP="00CE42DB">
      <w:pPr>
        <w:pStyle w:val="Default"/>
        <w:numPr>
          <w:ilvl w:val="1"/>
          <w:numId w:val="1"/>
        </w:numPr>
        <w:spacing w:line="360" w:lineRule="auto"/>
        <w:jc w:val="both"/>
      </w:pPr>
      <w:r w:rsidRPr="00CE42DB">
        <w:rPr>
          <w:b/>
          <w:bCs/>
        </w:rPr>
        <w:t>La conscience du danger qu’avait ou qu’aurait dû avoir l’employeur</w:t>
      </w:r>
      <w:r w:rsidRPr="00CE42DB">
        <w:t> du risque auquel il exposait le travailleur. La conscience du danger s’analyse notamment à partir de l’établissement ou non du document unique d’évaluation des risques et de son contenu (art. R. 4121-1 et suivants CT)</w:t>
      </w:r>
    </w:p>
    <w:p w:rsidR="007B4823" w:rsidRPr="00CE42DB" w:rsidRDefault="00F01B3C" w:rsidP="00CE42DB">
      <w:pPr>
        <w:pStyle w:val="Default"/>
        <w:numPr>
          <w:ilvl w:val="1"/>
          <w:numId w:val="1"/>
        </w:numPr>
        <w:spacing w:line="360" w:lineRule="auto"/>
        <w:jc w:val="both"/>
      </w:pPr>
      <w:r w:rsidRPr="00CE42DB">
        <w:rPr>
          <w:b/>
          <w:bCs/>
        </w:rPr>
        <w:t>L’absence ou l’insuffisance de mesures de prévention à l’égard du salarié</w:t>
      </w:r>
      <w:r w:rsidRPr="00CE42DB">
        <w:t>. Ces mesures comprennent :</w:t>
      </w:r>
    </w:p>
    <w:p w:rsidR="007B4823" w:rsidRPr="00CE42DB" w:rsidRDefault="00F01B3C" w:rsidP="00CE42DB">
      <w:pPr>
        <w:pStyle w:val="Default"/>
        <w:numPr>
          <w:ilvl w:val="2"/>
          <w:numId w:val="1"/>
        </w:numPr>
        <w:spacing w:line="360" w:lineRule="auto"/>
        <w:jc w:val="both"/>
      </w:pPr>
      <w:r w:rsidRPr="00CE42DB">
        <w:t>1° Des actions de prévention des risques professionnels ;</w:t>
      </w:r>
    </w:p>
    <w:p w:rsidR="007B4823" w:rsidRPr="00CE42DB" w:rsidRDefault="00F01B3C" w:rsidP="00CE42DB">
      <w:pPr>
        <w:pStyle w:val="Default"/>
        <w:numPr>
          <w:ilvl w:val="2"/>
          <w:numId w:val="1"/>
        </w:numPr>
        <w:spacing w:line="360" w:lineRule="auto"/>
        <w:jc w:val="both"/>
      </w:pPr>
      <w:r w:rsidRPr="00CE42DB">
        <w:t>2° Des actions d'information et de formation ;</w:t>
      </w:r>
    </w:p>
    <w:p w:rsidR="007B4823" w:rsidRPr="00CE42DB" w:rsidRDefault="00F01B3C" w:rsidP="00CE42DB">
      <w:pPr>
        <w:pStyle w:val="Default"/>
        <w:numPr>
          <w:ilvl w:val="2"/>
          <w:numId w:val="1"/>
        </w:numPr>
        <w:spacing w:line="360" w:lineRule="auto"/>
        <w:jc w:val="both"/>
      </w:pPr>
      <w:r w:rsidRPr="00CE42DB">
        <w:t>3° La mise en place d'une organisation et de moyens adaptés.</w:t>
      </w:r>
    </w:p>
    <w:p w:rsidR="007B4823" w:rsidRPr="00CE42DB" w:rsidRDefault="00F01B3C" w:rsidP="00CE42DB">
      <w:pPr>
        <w:pStyle w:val="Default"/>
        <w:spacing w:line="360" w:lineRule="auto"/>
        <w:jc w:val="both"/>
      </w:pPr>
      <w:r w:rsidRPr="00CE42DB">
        <w:rPr>
          <w:b/>
          <w:bCs/>
        </w:rPr>
        <w:t>&gt;&gt;&gt; Aussi valable pour les risques psychosociaux</w:t>
      </w:r>
    </w:p>
    <w:p w:rsidR="00C80D51" w:rsidRDefault="00C80D51" w:rsidP="00CE42DB">
      <w:pPr>
        <w:pStyle w:val="Default"/>
        <w:spacing w:line="360" w:lineRule="auto"/>
        <w:jc w:val="both"/>
      </w:pPr>
    </w:p>
    <w:p w:rsidR="000515B9" w:rsidRPr="000515B9" w:rsidRDefault="000515B9" w:rsidP="000515B9">
      <w:pPr>
        <w:autoSpaceDE w:val="0"/>
        <w:autoSpaceDN w:val="0"/>
        <w:adjustRightInd w:val="0"/>
        <w:spacing w:line="360" w:lineRule="auto"/>
        <w:jc w:val="both"/>
        <w:rPr>
          <w:b/>
        </w:rPr>
      </w:pPr>
      <w:r w:rsidRPr="000515B9">
        <w:rPr>
          <w:b/>
        </w:rPr>
        <w:t>Question du harcèlement moral au travail</w:t>
      </w:r>
    </w:p>
    <w:p w:rsidR="000515B9" w:rsidRDefault="000515B9" w:rsidP="000515B9">
      <w:pPr>
        <w:autoSpaceDE w:val="0"/>
        <w:autoSpaceDN w:val="0"/>
        <w:adjustRightInd w:val="0"/>
        <w:spacing w:line="360" w:lineRule="auto"/>
        <w:jc w:val="both"/>
      </w:pPr>
      <w:r>
        <w:t>Loi L. N° 2002-73, 17 janv. 2002 : « Aucun salarié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 »</w:t>
      </w:r>
    </w:p>
    <w:p w:rsidR="000515B9" w:rsidRDefault="000515B9" w:rsidP="00CE42DB">
      <w:pPr>
        <w:pStyle w:val="Default"/>
        <w:spacing w:line="360" w:lineRule="auto"/>
        <w:jc w:val="both"/>
      </w:pPr>
      <w:bookmarkStart w:id="0" w:name="_GoBack"/>
      <w:bookmarkEnd w:id="0"/>
    </w:p>
    <w:p w:rsidR="00067C73" w:rsidRPr="00812609" w:rsidRDefault="00067C73" w:rsidP="00812609">
      <w:pPr>
        <w:pStyle w:val="Default"/>
        <w:spacing w:line="360" w:lineRule="auto"/>
        <w:jc w:val="both"/>
        <w:rPr>
          <w:b/>
          <w:i/>
          <w:color w:val="auto"/>
          <w:lang w:eastAsia="ar-SA"/>
        </w:rPr>
      </w:pPr>
      <w:r w:rsidRPr="00812609">
        <w:rPr>
          <w:b/>
          <w:i/>
          <w:color w:val="auto"/>
          <w:lang w:eastAsia="ar-SA"/>
        </w:rPr>
        <w:t>GPEC</w:t>
      </w:r>
    </w:p>
    <w:p w:rsidR="00067C73" w:rsidRDefault="00067C73" w:rsidP="00067C73">
      <w:pPr>
        <w:autoSpaceDE w:val="0"/>
        <w:autoSpaceDN w:val="0"/>
        <w:adjustRightInd w:val="0"/>
        <w:spacing w:line="360" w:lineRule="auto"/>
        <w:jc w:val="both"/>
        <w:rPr>
          <w:color w:val="000000"/>
          <w:lang w:eastAsia="fr-FR"/>
        </w:rPr>
      </w:pPr>
      <w:r w:rsidRPr="00067C73">
        <w:rPr>
          <w:color w:val="000000"/>
          <w:lang w:eastAsia="fr-FR"/>
        </w:rPr>
        <w:t xml:space="preserve">La loi de modernisation sociale du </w:t>
      </w:r>
      <w:smartTag w:uri="urn:schemas-microsoft-com:office:smarttags" w:element="date">
        <w:smartTagPr>
          <w:attr w:name="ls" w:val="trans"/>
          <w:attr w:name="Month" w:val="1"/>
          <w:attr w:name="Day" w:val="17"/>
          <w:attr w:name="Year" w:val="2002"/>
        </w:smartTagPr>
        <w:r w:rsidRPr="00067C73">
          <w:rPr>
            <w:color w:val="000000"/>
            <w:lang w:eastAsia="fr-FR"/>
          </w:rPr>
          <w:t>17 janvier 2002</w:t>
        </w:r>
      </w:smartTag>
      <w:r w:rsidRPr="00067C73">
        <w:rPr>
          <w:color w:val="000000"/>
          <w:lang w:eastAsia="fr-FR"/>
        </w:rPr>
        <w:t xml:space="preserve"> oblige une négociation triennale sur la formation professionnelle des salariés. La loi du </w:t>
      </w:r>
      <w:smartTag w:uri="urn:schemas-microsoft-com:office:smarttags" w:element="date">
        <w:smartTagPr>
          <w:attr w:name="ls" w:val="trans"/>
          <w:attr w:name="Month" w:val="8"/>
          <w:attr w:name="Day" w:val="21"/>
          <w:attr w:name="Year" w:val="2003"/>
        </w:smartTagPr>
        <w:r w:rsidRPr="00067C73">
          <w:rPr>
            <w:color w:val="000000"/>
            <w:lang w:eastAsia="fr-FR"/>
          </w:rPr>
          <w:t>21 août 2003</w:t>
        </w:r>
      </w:smartTag>
      <w:r w:rsidRPr="00067C73">
        <w:rPr>
          <w:color w:val="000000"/>
          <w:lang w:eastAsia="fr-FR"/>
        </w:rPr>
        <w:t xml:space="preserve"> contraint à une négociation sur la GPEC des seniors. La loi du </w:t>
      </w:r>
      <w:smartTag w:uri="urn:schemas-microsoft-com:office:smarttags" w:element="date">
        <w:smartTagPr>
          <w:attr w:name="ls" w:val="trans"/>
          <w:attr w:name="Month" w:val="1"/>
          <w:attr w:name="Day" w:val="18"/>
          <w:attr w:name="Year" w:val="2005"/>
        </w:smartTagPr>
        <w:r w:rsidRPr="00067C73">
          <w:rPr>
            <w:color w:val="000000"/>
            <w:lang w:eastAsia="fr-FR"/>
          </w:rPr>
          <w:t>18 janvier 2005</w:t>
        </w:r>
      </w:smartTag>
      <w:r w:rsidRPr="00067C73">
        <w:rPr>
          <w:color w:val="000000"/>
          <w:lang w:eastAsia="fr-FR"/>
        </w:rPr>
        <w:t xml:space="preserve"> de programmation pour la cohésion sociale impose, aux entreprises de plus 300 salariés, une négociation triennale sur la mise en œuvre et le suivi de la GPEC. Cette loi a un triple objectif : gérer par les compétences, limiter les licenciements en anticipant les problèmes et garantir l’employabilité des salariés.</w:t>
      </w:r>
    </w:p>
    <w:p w:rsidR="00812609" w:rsidRPr="00067C73" w:rsidRDefault="00812609" w:rsidP="00067C73">
      <w:pPr>
        <w:autoSpaceDE w:val="0"/>
        <w:autoSpaceDN w:val="0"/>
        <w:adjustRightInd w:val="0"/>
        <w:spacing w:line="360" w:lineRule="auto"/>
        <w:jc w:val="both"/>
        <w:rPr>
          <w:color w:val="000000"/>
          <w:lang w:eastAsia="fr-FR"/>
        </w:rPr>
      </w:pPr>
      <w:r w:rsidRPr="00812609">
        <w:rPr>
          <w:color w:val="000000"/>
          <w:lang w:eastAsia="fr-FR"/>
        </w:rPr>
        <w:lastRenderedPageBreak/>
        <w:t xml:space="preserve">Pour une synthèse des nouvelles obligations relatives à la GPEC des entreprises de 300 sal. et plus </w:t>
      </w:r>
      <w:proofErr w:type="gramStart"/>
      <w:r w:rsidRPr="00812609">
        <w:rPr>
          <w:color w:val="000000"/>
          <w:lang w:eastAsia="fr-FR"/>
        </w:rPr>
        <w:t>:</w:t>
      </w:r>
      <w:proofErr w:type="gramEnd"/>
      <w:r w:rsidRPr="00812609">
        <w:rPr>
          <w:color w:val="000000"/>
          <w:lang w:eastAsia="fr-FR"/>
        </w:rPr>
        <w:br/>
      </w:r>
      <w:hyperlink r:id="rId6" w:history="1">
        <w:r w:rsidRPr="00812609">
          <w:rPr>
            <w:rStyle w:val="Lienhypertexte"/>
            <w:lang w:eastAsia="fr-FR"/>
          </w:rPr>
          <w:t>http://www.opcalia.com/dispositifs-de-formation/employeurs/gpec-gestion-previsionnelle-des-emplois-et-des-competences/</w:t>
        </w:r>
      </w:hyperlink>
    </w:p>
    <w:sectPr w:rsidR="00812609" w:rsidRPr="00067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06BF4"/>
    <w:multiLevelType w:val="hybridMultilevel"/>
    <w:tmpl w:val="57E433AA"/>
    <w:lvl w:ilvl="0" w:tplc="4710A046">
      <w:start w:val="1"/>
      <w:numFmt w:val="bullet"/>
      <w:lvlText w:val="•"/>
      <w:lvlJc w:val="left"/>
      <w:pPr>
        <w:tabs>
          <w:tab w:val="num" w:pos="720"/>
        </w:tabs>
        <w:ind w:left="720" w:hanging="360"/>
      </w:pPr>
      <w:rPr>
        <w:rFonts w:ascii="Arial" w:hAnsi="Arial" w:hint="default"/>
      </w:rPr>
    </w:lvl>
    <w:lvl w:ilvl="1" w:tplc="1EF6059E">
      <w:start w:val="546"/>
      <w:numFmt w:val="bullet"/>
      <w:lvlText w:val="•"/>
      <w:lvlJc w:val="left"/>
      <w:pPr>
        <w:tabs>
          <w:tab w:val="num" w:pos="1440"/>
        </w:tabs>
        <w:ind w:left="1440" w:hanging="360"/>
      </w:pPr>
      <w:rPr>
        <w:rFonts w:ascii="Arial" w:hAnsi="Arial" w:hint="default"/>
      </w:rPr>
    </w:lvl>
    <w:lvl w:ilvl="2" w:tplc="FFA865FA">
      <w:start w:val="546"/>
      <w:numFmt w:val="bullet"/>
      <w:lvlText w:val="•"/>
      <w:lvlJc w:val="left"/>
      <w:pPr>
        <w:tabs>
          <w:tab w:val="num" w:pos="2160"/>
        </w:tabs>
        <w:ind w:left="2160" w:hanging="360"/>
      </w:pPr>
      <w:rPr>
        <w:rFonts w:ascii="Arial" w:hAnsi="Arial" w:hint="default"/>
      </w:rPr>
    </w:lvl>
    <w:lvl w:ilvl="3" w:tplc="BE566DD8" w:tentative="1">
      <w:start w:val="1"/>
      <w:numFmt w:val="bullet"/>
      <w:lvlText w:val="•"/>
      <w:lvlJc w:val="left"/>
      <w:pPr>
        <w:tabs>
          <w:tab w:val="num" w:pos="2880"/>
        </w:tabs>
        <w:ind w:left="2880" w:hanging="360"/>
      </w:pPr>
      <w:rPr>
        <w:rFonts w:ascii="Arial" w:hAnsi="Arial" w:hint="default"/>
      </w:rPr>
    </w:lvl>
    <w:lvl w:ilvl="4" w:tplc="5ABC47DE" w:tentative="1">
      <w:start w:val="1"/>
      <w:numFmt w:val="bullet"/>
      <w:lvlText w:val="•"/>
      <w:lvlJc w:val="left"/>
      <w:pPr>
        <w:tabs>
          <w:tab w:val="num" w:pos="3600"/>
        </w:tabs>
        <w:ind w:left="3600" w:hanging="360"/>
      </w:pPr>
      <w:rPr>
        <w:rFonts w:ascii="Arial" w:hAnsi="Arial" w:hint="default"/>
      </w:rPr>
    </w:lvl>
    <w:lvl w:ilvl="5" w:tplc="6A46606A" w:tentative="1">
      <w:start w:val="1"/>
      <w:numFmt w:val="bullet"/>
      <w:lvlText w:val="•"/>
      <w:lvlJc w:val="left"/>
      <w:pPr>
        <w:tabs>
          <w:tab w:val="num" w:pos="4320"/>
        </w:tabs>
        <w:ind w:left="4320" w:hanging="360"/>
      </w:pPr>
      <w:rPr>
        <w:rFonts w:ascii="Arial" w:hAnsi="Arial" w:hint="default"/>
      </w:rPr>
    </w:lvl>
    <w:lvl w:ilvl="6" w:tplc="61B6E9F2" w:tentative="1">
      <w:start w:val="1"/>
      <w:numFmt w:val="bullet"/>
      <w:lvlText w:val="•"/>
      <w:lvlJc w:val="left"/>
      <w:pPr>
        <w:tabs>
          <w:tab w:val="num" w:pos="5040"/>
        </w:tabs>
        <w:ind w:left="5040" w:hanging="360"/>
      </w:pPr>
      <w:rPr>
        <w:rFonts w:ascii="Arial" w:hAnsi="Arial" w:hint="default"/>
      </w:rPr>
    </w:lvl>
    <w:lvl w:ilvl="7" w:tplc="7B34E06A" w:tentative="1">
      <w:start w:val="1"/>
      <w:numFmt w:val="bullet"/>
      <w:lvlText w:val="•"/>
      <w:lvlJc w:val="left"/>
      <w:pPr>
        <w:tabs>
          <w:tab w:val="num" w:pos="5760"/>
        </w:tabs>
        <w:ind w:left="5760" w:hanging="360"/>
      </w:pPr>
      <w:rPr>
        <w:rFonts w:ascii="Arial" w:hAnsi="Arial" w:hint="default"/>
      </w:rPr>
    </w:lvl>
    <w:lvl w:ilvl="8" w:tplc="C78E0B46" w:tentative="1">
      <w:start w:val="1"/>
      <w:numFmt w:val="bullet"/>
      <w:lvlText w:val="•"/>
      <w:lvlJc w:val="left"/>
      <w:pPr>
        <w:tabs>
          <w:tab w:val="num" w:pos="6480"/>
        </w:tabs>
        <w:ind w:left="6480" w:hanging="360"/>
      </w:pPr>
      <w:rPr>
        <w:rFonts w:ascii="Arial" w:hAnsi="Arial" w:hint="default"/>
      </w:rPr>
    </w:lvl>
  </w:abstractNum>
  <w:abstractNum w:abstractNumId="1">
    <w:nsid w:val="718E35C2"/>
    <w:multiLevelType w:val="hybridMultilevel"/>
    <w:tmpl w:val="391EB2E4"/>
    <w:lvl w:ilvl="0" w:tplc="5EE03F08">
      <w:start w:val="1"/>
      <w:numFmt w:val="bullet"/>
      <w:lvlText w:val="•"/>
      <w:lvlJc w:val="left"/>
      <w:pPr>
        <w:tabs>
          <w:tab w:val="num" w:pos="720"/>
        </w:tabs>
        <w:ind w:left="720" w:hanging="360"/>
      </w:pPr>
      <w:rPr>
        <w:rFonts w:ascii="Arial" w:hAnsi="Arial" w:hint="default"/>
      </w:rPr>
    </w:lvl>
    <w:lvl w:ilvl="1" w:tplc="958A4BB4">
      <w:start w:val="546"/>
      <w:numFmt w:val="bullet"/>
      <w:lvlText w:val="•"/>
      <w:lvlJc w:val="left"/>
      <w:pPr>
        <w:tabs>
          <w:tab w:val="num" w:pos="1440"/>
        </w:tabs>
        <w:ind w:left="1440" w:hanging="360"/>
      </w:pPr>
      <w:rPr>
        <w:rFonts w:ascii="Arial" w:hAnsi="Arial" w:hint="default"/>
      </w:rPr>
    </w:lvl>
    <w:lvl w:ilvl="2" w:tplc="A4EED72C" w:tentative="1">
      <w:start w:val="1"/>
      <w:numFmt w:val="bullet"/>
      <w:lvlText w:val="•"/>
      <w:lvlJc w:val="left"/>
      <w:pPr>
        <w:tabs>
          <w:tab w:val="num" w:pos="2160"/>
        </w:tabs>
        <w:ind w:left="2160" w:hanging="360"/>
      </w:pPr>
      <w:rPr>
        <w:rFonts w:ascii="Arial" w:hAnsi="Arial" w:hint="default"/>
      </w:rPr>
    </w:lvl>
    <w:lvl w:ilvl="3" w:tplc="4202DAC4" w:tentative="1">
      <w:start w:val="1"/>
      <w:numFmt w:val="bullet"/>
      <w:lvlText w:val="•"/>
      <w:lvlJc w:val="left"/>
      <w:pPr>
        <w:tabs>
          <w:tab w:val="num" w:pos="2880"/>
        </w:tabs>
        <w:ind w:left="2880" w:hanging="360"/>
      </w:pPr>
      <w:rPr>
        <w:rFonts w:ascii="Arial" w:hAnsi="Arial" w:hint="default"/>
      </w:rPr>
    </w:lvl>
    <w:lvl w:ilvl="4" w:tplc="382C4914" w:tentative="1">
      <w:start w:val="1"/>
      <w:numFmt w:val="bullet"/>
      <w:lvlText w:val="•"/>
      <w:lvlJc w:val="left"/>
      <w:pPr>
        <w:tabs>
          <w:tab w:val="num" w:pos="3600"/>
        </w:tabs>
        <w:ind w:left="3600" w:hanging="360"/>
      </w:pPr>
      <w:rPr>
        <w:rFonts w:ascii="Arial" w:hAnsi="Arial" w:hint="default"/>
      </w:rPr>
    </w:lvl>
    <w:lvl w:ilvl="5" w:tplc="F39E7E44" w:tentative="1">
      <w:start w:val="1"/>
      <w:numFmt w:val="bullet"/>
      <w:lvlText w:val="•"/>
      <w:lvlJc w:val="left"/>
      <w:pPr>
        <w:tabs>
          <w:tab w:val="num" w:pos="4320"/>
        </w:tabs>
        <w:ind w:left="4320" w:hanging="360"/>
      </w:pPr>
      <w:rPr>
        <w:rFonts w:ascii="Arial" w:hAnsi="Arial" w:hint="default"/>
      </w:rPr>
    </w:lvl>
    <w:lvl w:ilvl="6" w:tplc="67185AD0" w:tentative="1">
      <w:start w:val="1"/>
      <w:numFmt w:val="bullet"/>
      <w:lvlText w:val="•"/>
      <w:lvlJc w:val="left"/>
      <w:pPr>
        <w:tabs>
          <w:tab w:val="num" w:pos="5040"/>
        </w:tabs>
        <w:ind w:left="5040" w:hanging="360"/>
      </w:pPr>
      <w:rPr>
        <w:rFonts w:ascii="Arial" w:hAnsi="Arial" w:hint="default"/>
      </w:rPr>
    </w:lvl>
    <w:lvl w:ilvl="7" w:tplc="5E0C49EE" w:tentative="1">
      <w:start w:val="1"/>
      <w:numFmt w:val="bullet"/>
      <w:lvlText w:val="•"/>
      <w:lvlJc w:val="left"/>
      <w:pPr>
        <w:tabs>
          <w:tab w:val="num" w:pos="5760"/>
        </w:tabs>
        <w:ind w:left="5760" w:hanging="360"/>
      </w:pPr>
      <w:rPr>
        <w:rFonts w:ascii="Arial" w:hAnsi="Arial" w:hint="default"/>
      </w:rPr>
    </w:lvl>
    <w:lvl w:ilvl="8" w:tplc="BE6E30DE" w:tentative="1">
      <w:start w:val="1"/>
      <w:numFmt w:val="bullet"/>
      <w:lvlText w:val="•"/>
      <w:lvlJc w:val="left"/>
      <w:pPr>
        <w:tabs>
          <w:tab w:val="num" w:pos="6480"/>
        </w:tabs>
        <w:ind w:left="6480" w:hanging="360"/>
      </w:pPr>
      <w:rPr>
        <w:rFonts w:ascii="Arial" w:hAnsi="Arial" w:hint="default"/>
      </w:rPr>
    </w:lvl>
  </w:abstractNum>
  <w:abstractNum w:abstractNumId="2">
    <w:nsid w:val="71AB730A"/>
    <w:multiLevelType w:val="hybridMultilevel"/>
    <w:tmpl w:val="135E45BA"/>
    <w:lvl w:ilvl="0" w:tplc="73CCFA86">
      <w:start w:val="1"/>
      <w:numFmt w:val="bullet"/>
      <w:lvlText w:val="•"/>
      <w:lvlJc w:val="left"/>
      <w:pPr>
        <w:tabs>
          <w:tab w:val="num" w:pos="720"/>
        </w:tabs>
        <w:ind w:left="720" w:hanging="360"/>
      </w:pPr>
      <w:rPr>
        <w:rFonts w:ascii="Arial" w:hAnsi="Arial" w:hint="default"/>
      </w:rPr>
    </w:lvl>
    <w:lvl w:ilvl="1" w:tplc="805A9A74" w:tentative="1">
      <w:start w:val="1"/>
      <w:numFmt w:val="bullet"/>
      <w:lvlText w:val="•"/>
      <w:lvlJc w:val="left"/>
      <w:pPr>
        <w:tabs>
          <w:tab w:val="num" w:pos="1440"/>
        </w:tabs>
        <w:ind w:left="1440" w:hanging="360"/>
      </w:pPr>
      <w:rPr>
        <w:rFonts w:ascii="Arial" w:hAnsi="Arial" w:hint="default"/>
      </w:rPr>
    </w:lvl>
    <w:lvl w:ilvl="2" w:tplc="F178479E" w:tentative="1">
      <w:start w:val="1"/>
      <w:numFmt w:val="bullet"/>
      <w:lvlText w:val="•"/>
      <w:lvlJc w:val="left"/>
      <w:pPr>
        <w:tabs>
          <w:tab w:val="num" w:pos="2160"/>
        </w:tabs>
        <w:ind w:left="2160" w:hanging="360"/>
      </w:pPr>
      <w:rPr>
        <w:rFonts w:ascii="Arial" w:hAnsi="Arial" w:hint="default"/>
      </w:rPr>
    </w:lvl>
    <w:lvl w:ilvl="3" w:tplc="DB1C6F62" w:tentative="1">
      <w:start w:val="1"/>
      <w:numFmt w:val="bullet"/>
      <w:lvlText w:val="•"/>
      <w:lvlJc w:val="left"/>
      <w:pPr>
        <w:tabs>
          <w:tab w:val="num" w:pos="2880"/>
        </w:tabs>
        <w:ind w:left="2880" w:hanging="360"/>
      </w:pPr>
      <w:rPr>
        <w:rFonts w:ascii="Arial" w:hAnsi="Arial" w:hint="default"/>
      </w:rPr>
    </w:lvl>
    <w:lvl w:ilvl="4" w:tplc="708636A0" w:tentative="1">
      <w:start w:val="1"/>
      <w:numFmt w:val="bullet"/>
      <w:lvlText w:val="•"/>
      <w:lvlJc w:val="left"/>
      <w:pPr>
        <w:tabs>
          <w:tab w:val="num" w:pos="3600"/>
        </w:tabs>
        <w:ind w:left="3600" w:hanging="360"/>
      </w:pPr>
      <w:rPr>
        <w:rFonts w:ascii="Arial" w:hAnsi="Arial" w:hint="default"/>
      </w:rPr>
    </w:lvl>
    <w:lvl w:ilvl="5" w:tplc="1D407020" w:tentative="1">
      <w:start w:val="1"/>
      <w:numFmt w:val="bullet"/>
      <w:lvlText w:val="•"/>
      <w:lvlJc w:val="left"/>
      <w:pPr>
        <w:tabs>
          <w:tab w:val="num" w:pos="4320"/>
        </w:tabs>
        <w:ind w:left="4320" w:hanging="360"/>
      </w:pPr>
      <w:rPr>
        <w:rFonts w:ascii="Arial" w:hAnsi="Arial" w:hint="default"/>
      </w:rPr>
    </w:lvl>
    <w:lvl w:ilvl="6" w:tplc="188E64F4" w:tentative="1">
      <w:start w:val="1"/>
      <w:numFmt w:val="bullet"/>
      <w:lvlText w:val="•"/>
      <w:lvlJc w:val="left"/>
      <w:pPr>
        <w:tabs>
          <w:tab w:val="num" w:pos="5040"/>
        </w:tabs>
        <w:ind w:left="5040" w:hanging="360"/>
      </w:pPr>
      <w:rPr>
        <w:rFonts w:ascii="Arial" w:hAnsi="Arial" w:hint="default"/>
      </w:rPr>
    </w:lvl>
    <w:lvl w:ilvl="7" w:tplc="410A811E" w:tentative="1">
      <w:start w:val="1"/>
      <w:numFmt w:val="bullet"/>
      <w:lvlText w:val="•"/>
      <w:lvlJc w:val="left"/>
      <w:pPr>
        <w:tabs>
          <w:tab w:val="num" w:pos="5760"/>
        </w:tabs>
        <w:ind w:left="5760" w:hanging="360"/>
      </w:pPr>
      <w:rPr>
        <w:rFonts w:ascii="Arial" w:hAnsi="Arial" w:hint="default"/>
      </w:rPr>
    </w:lvl>
    <w:lvl w:ilvl="8" w:tplc="DDF81F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9D"/>
    <w:rsid w:val="0001059D"/>
    <w:rsid w:val="000515B9"/>
    <w:rsid w:val="00067C73"/>
    <w:rsid w:val="003C438C"/>
    <w:rsid w:val="003E7CBD"/>
    <w:rsid w:val="003F47C4"/>
    <w:rsid w:val="00473CAA"/>
    <w:rsid w:val="004E7FDD"/>
    <w:rsid w:val="00567EA4"/>
    <w:rsid w:val="00696297"/>
    <w:rsid w:val="00713D45"/>
    <w:rsid w:val="007B4823"/>
    <w:rsid w:val="007D686F"/>
    <w:rsid w:val="007E7CF6"/>
    <w:rsid w:val="00812609"/>
    <w:rsid w:val="0088752E"/>
    <w:rsid w:val="00986B9F"/>
    <w:rsid w:val="00A562E9"/>
    <w:rsid w:val="00AF0F2E"/>
    <w:rsid w:val="00B423B9"/>
    <w:rsid w:val="00C80D51"/>
    <w:rsid w:val="00CE42DB"/>
    <w:rsid w:val="00D614BC"/>
    <w:rsid w:val="00F01B3C"/>
    <w:rsid w:val="00FB6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D"/>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1"/>
    <w:uiPriority w:val="99"/>
    <w:qFormat/>
    <w:rsid w:val="0001059D"/>
    <w:pPr>
      <w:keepNext/>
      <w:spacing w:before="240" w:after="60"/>
      <w:ind w:left="708"/>
      <w:outlineLvl w:val="1"/>
    </w:pPr>
    <w:rPr>
      <w:b/>
      <w:sz w:val="28"/>
      <w:szCs w:val="20"/>
    </w:rPr>
  </w:style>
  <w:style w:type="paragraph" w:styleId="Titre3">
    <w:name w:val="heading 3"/>
    <w:basedOn w:val="Normal"/>
    <w:next w:val="Normal"/>
    <w:link w:val="Titre3Car"/>
    <w:uiPriority w:val="9"/>
    <w:semiHidden/>
    <w:unhideWhenUsed/>
    <w:qFormat/>
    <w:rsid w:val="00067C7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01059D"/>
    <w:rPr>
      <w:rFonts w:asciiTheme="majorHAnsi" w:eastAsiaTheme="majorEastAsia" w:hAnsiTheme="majorHAnsi" w:cstheme="majorBidi"/>
      <w:b/>
      <w:bCs/>
      <w:color w:val="4F81BD" w:themeColor="accent1"/>
      <w:sz w:val="26"/>
      <w:szCs w:val="26"/>
      <w:lang w:eastAsia="ar-SA"/>
    </w:rPr>
  </w:style>
  <w:style w:type="character" w:customStyle="1" w:styleId="Titre2Car1">
    <w:name w:val="Titre 2 Car1"/>
    <w:basedOn w:val="Policepardfaut"/>
    <w:link w:val="Titre2"/>
    <w:uiPriority w:val="99"/>
    <w:locked/>
    <w:rsid w:val="0001059D"/>
    <w:rPr>
      <w:rFonts w:ascii="Times New Roman" w:eastAsia="Times New Roman" w:hAnsi="Times New Roman" w:cs="Times New Roman"/>
      <w:b/>
      <w:sz w:val="28"/>
      <w:szCs w:val="20"/>
      <w:lang w:eastAsia="ar-SA"/>
    </w:rPr>
  </w:style>
  <w:style w:type="paragraph" w:styleId="NormalWeb">
    <w:name w:val="Normal (Web)"/>
    <w:basedOn w:val="Normal"/>
    <w:uiPriority w:val="99"/>
    <w:rsid w:val="0001059D"/>
    <w:pPr>
      <w:suppressAutoHyphens w:val="0"/>
      <w:spacing w:before="100" w:beforeAutospacing="1" w:after="100" w:afterAutospacing="1"/>
    </w:pPr>
    <w:rPr>
      <w:lang w:eastAsia="fr-FR"/>
    </w:rPr>
  </w:style>
  <w:style w:type="paragraph" w:customStyle="1" w:styleId="Default">
    <w:name w:val="Default"/>
    <w:uiPriority w:val="99"/>
    <w:rsid w:val="0001059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oustitre">
    <w:name w:val="Sous titre"/>
    <w:basedOn w:val="Titre2"/>
    <w:link w:val="SoustitreCar"/>
    <w:uiPriority w:val="99"/>
    <w:rsid w:val="0001059D"/>
    <w:pPr>
      <w:ind w:firstLine="708"/>
    </w:pPr>
  </w:style>
  <w:style w:type="character" w:customStyle="1" w:styleId="SoustitreCar">
    <w:name w:val="Sous titre Car"/>
    <w:link w:val="Soustitre"/>
    <w:uiPriority w:val="99"/>
    <w:locked/>
    <w:rsid w:val="0001059D"/>
    <w:rPr>
      <w:rFonts w:ascii="Times New Roman" w:eastAsia="Times New Roman" w:hAnsi="Times New Roman" w:cs="Times New Roman"/>
      <w:b/>
      <w:sz w:val="28"/>
      <w:szCs w:val="20"/>
      <w:lang w:eastAsia="ar-SA"/>
    </w:rPr>
  </w:style>
  <w:style w:type="character" w:customStyle="1" w:styleId="st1">
    <w:name w:val="st1"/>
    <w:uiPriority w:val="99"/>
    <w:rsid w:val="0001059D"/>
  </w:style>
  <w:style w:type="character" w:customStyle="1" w:styleId="Titre3Car">
    <w:name w:val="Titre 3 Car"/>
    <w:basedOn w:val="Policepardfaut"/>
    <w:link w:val="Titre3"/>
    <w:uiPriority w:val="9"/>
    <w:semiHidden/>
    <w:rsid w:val="00067C73"/>
    <w:rPr>
      <w:rFonts w:asciiTheme="majorHAnsi" w:eastAsiaTheme="majorEastAsia" w:hAnsiTheme="majorHAnsi" w:cstheme="majorBidi"/>
      <w:b/>
      <w:bCs/>
      <w:color w:val="4F81BD" w:themeColor="accent1"/>
      <w:sz w:val="24"/>
      <w:szCs w:val="24"/>
      <w:lang w:eastAsia="ar-SA"/>
    </w:rPr>
  </w:style>
  <w:style w:type="character" w:customStyle="1" w:styleId="addmd1">
    <w:name w:val="addmd1"/>
    <w:rsid w:val="00067C73"/>
    <w:rPr>
      <w:sz w:val="20"/>
      <w:szCs w:val="20"/>
    </w:rPr>
  </w:style>
  <w:style w:type="paragraph" w:customStyle="1" w:styleId="Niveau4">
    <w:name w:val="Niveau 4"/>
    <w:basedOn w:val="Normal"/>
    <w:rsid w:val="00067C73"/>
    <w:pPr>
      <w:suppressAutoHyphens w:val="0"/>
      <w:autoSpaceDE w:val="0"/>
      <w:autoSpaceDN w:val="0"/>
      <w:adjustRightInd w:val="0"/>
      <w:spacing w:line="360" w:lineRule="auto"/>
      <w:jc w:val="both"/>
      <w:outlineLvl w:val="3"/>
    </w:pPr>
    <w:rPr>
      <w:rFonts w:eastAsia="ArialMT"/>
      <w:b/>
      <w:lang w:eastAsia="fr-FR"/>
    </w:rPr>
  </w:style>
  <w:style w:type="paragraph" w:styleId="Textedebulles">
    <w:name w:val="Balloon Text"/>
    <w:basedOn w:val="Normal"/>
    <w:link w:val="TextedebullesCar"/>
    <w:uiPriority w:val="99"/>
    <w:semiHidden/>
    <w:unhideWhenUsed/>
    <w:rsid w:val="00067C73"/>
    <w:rPr>
      <w:rFonts w:ascii="Tahoma" w:hAnsi="Tahoma" w:cs="Tahoma"/>
      <w:sz w:val="16"/>
      <w:szCs w:val="16"/>
    </w:rPr>
  </w:style>
  <w:style w:type="character" w:customStyle="1" w:styleId="TextedebullesCar">
    <w:name w:val="Texte de bulles Car"/>
    <w:basedOn w:val="Policepardfaut"/>
    <w:link w:val="Textedebulles"/>
    <w:uiPriority w:val="99"/>
    <w:semiHidden/>
    <w:rsid w:val="00067C73"/>
    <w:rPr>
      <w:rFonts w:ascii="Tahoma" w:eastAsia="Times New Roman" w:hAnsi="Tahoma" w:cs="Tahoma"/>
      <w:sz w:val="16"/>
      <w:szCs w:val="16"/>
      <w:lang w:eastAsia="ar-SA"/>
    </w:rPr>
  </w:style>
  <w:style w:type="character" w:styleId="Lienhypertexte">
    <w:name w:val="Hyperlink"/>
    <w:basedOn w:val="Policepardfaut"/>
    <w:uiPriority w:val="99"/>
    <w:unhideWhenUsed/>
    <w:rsid w:val="008126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9D"/>
    <w:pPr>
      <w:suppressAutoHyphens/>
      <w:spacing w:after="0" w:line="240" w:lineRule="auto"/>
    </w:pPr>
    <w:rPr>
      <w:rFonts w:ascii="Times New Roman" w:eastAsia="Times New Roman" w:hAnsi="Times New Roman" w:cs="Times New Roman"/>
      <w:sz w:val="24"/>
      <w:szCs w:val="24"/>
      <w:lang w:eastAsia="ar-SA"/>
    </w:rPr>
  </w:style>
  <w:style w:type="paragraph" w:styleId="Titre2">
    <w:name w:val="heading 2"/>
    <w:basedOn w:val="Normal"/>
    <w:next w:val="Normal"/>
    <w:link w:val="Titre2Car1"/>
    <w:uiPriority w:val="99"/>
    <w:qFormat/>
    <w:rsid w:val="0001059D"/>
    <w:pPr>
      <w:keepNext/>
      <w:spacing w:before="240" w:after="60"/>
      <w:ind w:left="708"/>
      <w:outlineLvl w:val="1"/>
    </w:pPr>
    <w:rPr>
      <w:b/>
      <w:sz w:val="28"/>
      <w:szCs w:val="20"/>
    </w:rPr>
  </w:style>
  <w:style w:type="paragraph" w:styleId="Titre3">
    <w:name w:val="heading 3"/>
    <w:basedOn w:val="Normal"/>
    <w:next w:val="Normal"/>
    <w:link w:val="Titre3Car"/>
    <w:uiPriority w:val="9"/>
    <w:semiHidden/>
    <w:unhideWhenUsed/>
    <w:qFormat/>
    <w:rsid w:val="00067C7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uiPriority w:val="9"/>
    <w:semiHidden/>
    <w:rsid w:val="0001059D"/>
    <w:rPr>
      <w:rFonts w:asciiTheme="majorHAnsi" w:eastAsiaTheme="majorEastAsia" w:hAnsiTheme="majorHAnsi" w:cstheme="majorBidi"/>
      <w:b/>
      <w:bCs/>
      <w:color w:val="4F81BD" w:themeColor="accent1"/>
      <w:sz w:val="26"/>
      <w:szCs w:val="26"/>
      <w:lang w:eastAsia="ar-SA"/>
    </w:rPr>
  </w:style>
  <w:style w:type="character" w:customStyle="1" w:styleId="Titre2Car1">
    <w:name w:val="Titre 2 Car1"/>
    <w:basedOn w:val="Policepardfaut"/>
    <w:link w:val="Titre2"/>
    <w:uiPriority w:val="99"/>
    <w:locked/>
    <w:rsid w:val="0001059D"/>
    <w:rPr>
      <w:rFonts w:ascii="Times New Roman" w:eastAsia="Times New Roman" w:hAnsi="Times New Roman" w:cs="Times New Roman"/>
      <w:b/>
      <w:sz w:val="28"/>
      <w:szCs w:val="20"/>
      <w:lang w:eastAsia="ar-SA"/>
    </w:rPr>
  </w:style>
  <w:style w:type="paragraph" w:styleId="NormalWeb">
    <w:name w:val="Normal (Web)"/>
    <w:basedOn w:val="Normal"/>
    <w:uiPriority w:val="99"/>
    <w:rsid w:val="0001059D"/>
    <w:pPr>
      <w:suppressAutoHyphens w:val="0"/>
      <w:spacing w:before="100" w:beforeAutospacing="1" w:after="100" w:afterAutospacing="1"/>
    </w:pPr>
    <w:rPr>
      <w:lang w:eastAsia="fr-FR"/>
    </w:rPr>
  </w:style>
  <w:style w:type="paragraph" w:customStyle="1" w:styleId="Default">
    <w:name w:val="Default"/>
    <w:uiPriority w:val="99"/>
    <w:rsid w:val="0001059D"/>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customStyle="1" w:styleId="Soustitre">
    <w:name w:val="Sous titre"/>
    <w:basedOn w:val="Titre2"/>
    <w:link w:val="SoustitreCar"/>
    <w:uiPriority w:val="99"/>
    <w:rsid w:val="0001059D"/>
    <w:pPr>
      <w:ind w:firstLine="708"/>
    </w:pPr>
  </w:style>
  <w:style w:type="character" w:customStyle="1" w:styleId="SoustitreCar">
    <w:name w:val="Sous titre Car"/>
    <w:link w:val="Soustitre"/>
    <w:uiPriority w:val="99"/>
    <w:locked/>
    <w:rsid w:val="0001059D"/>
    <w:rPr>
      <w:rFonts w:ascii="Times New Roman" w:eastAsia="Times New Roman" w:hAnsi="Times New Roman" w:cs="Times New Roman"/>
      <w:b/>
      <w:sz w:val="28"/>
      <w:szCs w:val="20"/>
      <w:lang w:eastAsia="ar-SA"/>
    </w:rPr>
  </w:style>
  <w:style w:type="character" w:customStyle="1" w:styleId="st1">
    <w:name w:val="st1"/>
    <w:uiPriority w:val="99"/>
    <w:rsid w:val="0001059D"/>
  </w:style>
  <w:style w:type="character" w:customStyle="1" w:styleId="Titre3Car">
    <w:name w:val="Titre 3 Car"/>
    <w:basedOn w:val="Policepardfaut"/>
    <w:link w:val="Titre3"/>
    <w:uiPriority w:val="9"/>
    <w:semiHidden/>
    <w:rsid w:val="00067C73"/>
    <w:rPr>
      <w:rFonts w:asciiTheme="majorHAnsi" w:eastAsiaTheme="majorEastAsia" w:hAnsiTheme="majorHAnsi" w:cstheme="majorBidi"/>
      <w:b/>
      <w:bCs/>
      <w:color w:val="4F81BD" w:themeColor="accent1"/>
      <w:sz w:val="24"/>
      <w:szCs w:val="24"/>
      <w:lang w:eastAsia="ar-SA"/>
    </w:rPr>
  </w:style>
  <w:style w:type="character" w:customStyle="1" w:styleId="addmd1">
    <w:name w:val="addmd1"/>
    <w:rsid w:val="00067C73"/>
    <w:rPr>
      <w:sz w:val="20"/>
      <w:szCs w:val="20"/>
    </w:rPr>
  </w:style>
  <w:style w:type="paragraph" w:customStyle="1" w:styleId="Niveau4">
    <w:name w:val="Niveau 4"/>
    <w:basedOn w:val="Normal"/>
    <w:rsid w:val="00067C73"/>
    <w:pPr>
      <w:suppressAutoHyphens w:val="0"/>
      <w:autoSpaceDE w:val="0"/>
      <w:autoSpaceDN w:val="0"/>
      <w:adjustRightInd w:val="0"/>
      <w:spacing w:line="360" w:lineRule="auto"/>
      <w:jc w:val="both"/>
      <w:outlineLvl w:val="3"/>
    </w:pPr>
    <w:rPr>
      <w:rFonts w:eastAsia="ArialMT"/>
      <w:b/>
      <w:lang w:eastAsia="fr-FR"/>
    </w:rPr>
  </w:style>
  <w:style w:type="paragraph" w:styleId="Textedebulles">
    <w:name w:val="Balloon Text"/>
    <w:basedOn w:val="Normal"/>
    <w:link w:val="TextedebullesCar"/>
    <w:uiPriority w:val="99"/>
    <w:semiHidden/>
    <w:unhideWhenUsed/>
    <w:rsid w:val="00067C73"/>
    <w:rPr>
      <w:rFonts w:ascii="Tahoma" w:hAnsi="Tahoma" w:cs="Tahoma"/>
      <w:sz w:val="16"/>
      <w:szCs w:val="16"/>
    </w:rPr>
  </w:style>
  <w:style w:type="character" w:customStyle="1" w:styleId="TextedebullesCar">
    <w:name w:val="Texte de bulles Car"/>
    <w:basedOn w:val="Policepardfaut"/>
    <w:link w:val="Textedebulles"/>
    <w:uiPriority w:val="99"/>
    <w:semiHidden/>
    <w:rsid w:val="00067C73"/>
    <w:rPr>
      <w:rFonts w:ascii="Tahoma" w:eastAsia="Times New Roman" w:hAnsi="Tahoma" w:cs="Tahoma"/>
      <w:sz w:val="16"/>
      <w:szCs w:val="16"/>
      <w:lang w:eastAsia="ar-SA"/>
    </w:rPr>
  </w:style>
  <w:style w:type="character" w:styleId="Lienhypertexte">
    <w:name w:val="Hyperlink"/>
    <w:basedOn w:val="Policepardfaut"/>
    <w:uiPriority w:val="99"/>
    <w:unhideWhenUsed/>
    <w:rsid w:val="00812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69597">
      <w:bodyDiv w:val="1"/>
      <w:marLeft w:val="0"/>
      <w:marRight w:val="0"/>
      <w:marTop w:val="0"/>
      <w:marBottom w:val="0"/>
      <w:divBdr>
        <w:top w:val="none" w:sz="0" w:space="0" w:color="auto"/>
        <w:left w:val="none" w:sz="0" w:space="0" w:color="auto"/>
        <w:bottom w:val="none" w:sz="0" w:space="0" w:color="auto"/>
        <w:right w:val="none" w:sz="0" w:space="0" w:color="auto"/>
      </w:divBdr>
    </w:div>
    <w:div w:id="307051218">
      <w:bodyDiv w:val="1"/>
      <w:marLeft w:val="0"/>
      <w:marRight w:val="0"/>
      <w:marTop w:val="0"/>
      <w:marBottom w:val="0"/>
      <w:divBdr>
        <w:top w:val="none" w:sz="0" w:space="0" w:color="auto"/>
        <w:left w:val="none" w:sz="0" w:space="0" w:color="auto"/>
        <w:bottom w:val="none" w:sz="0" w:space="0" w:color="auto"/>
        <w:right w:val="none" w:sz="0" w:space="0" w:color="auto"/>
      </w:divBdr>
    </w:div>
    <w:div w:id="329598739">
      <w:bodyDiv w:val="1"/>
      <w:marLeft w:val="0"/>
      <w:marRight w:val="0"/>
      <w:marTop w:val="0"/>
      <w:marBottom w:val="0"/>
      <w:divBdr>
        <w:top w:val="none" w:sz="0" w:space="0" w:color="auto"/>
        <w:left w:val="none" w:sz="0" w:space="0" w:color="auto"/>
        <w:bottom w:val="none" w:sz="0" w:space="0" w:color="auto"/>
        <w:right w:val="none" w:sz="0" w:space="0" w:color="auto"/>
      </w:divBdr>
      <w:divsChild>
        <w:div w:id="598224912">
          <w:marLeft w:val="288"/>
          <w:marRight w:val="0"/>
          <w:marTop w:val="82"/>
          <w:marBottom w:val="0"/>
          <w:divBdr>
            <w:top w:val="none" w:sz="0" w:space="0" w:color="auto"/>
            <w:left w:val="none" w:sz="0" w:space="0" w:color="auto"/>
            <w:bottom w:val="none" w:sz="0" w:space="0" w:color="auto"/>
            <w:right w:val="none" w:sz="0" w:space="0" w:color="auto"/>
          </w:divBdr>
        </w:div>
        <w:div w:id="444884140">
          <w:marLeft w:val="288"/>
          <w:marRight w:val="0"/>
          <w:marTop w:val="82"/>
          <w:marBottom w:val="0"/>
          <w:divBdr>
            <w:top w:val="none" w:sz="0" w:space="0" w:color="auto"/>
            <w:left w:val="none" w:sz="0" w:space="0" w:color="auto"/>
            <w:bottom w:val="none" w:sz="0" w:space="0" w:color="auto"/>
            <w:right w:val="none" w:sz="0" w:space="0" w:color="auto"/>
          </w:divBdr>
        </w:div>
        <w:div w:id="2132476808">
          <w:marLeft w:val="720"/>
          <w:marRight w:val="0"/>
          <w:marTop w:val="67"/>
          <w:marBottom w:val="0"/>
          <w:divBdr>
            <w:top w:val="none" w:sz="0" w:space="0" w:color="auto"/>
            <w:left w:val="none" w:sz="0" w:space="0" w:color="auto"/>
            <w:bottom w:val="none" w:sz="0" w:space="0" w:color="auto"/>
            <w:right w:val="none" w:sz="0" w:space="0" w:color="auto"/>
          </w:divBdr>
        </w:div>
        <w:div w:id="41449299">
          <w:marLeft w:val="720"/>
          <w:marRight w:val="0"/>
          <w:marTop w:val="67"/>
          <w:marBottom w:val="0"/>
          <w:divBdr>
            <w:top w:val="none" w:sz="0" w:space="0" w:color="auto"/>
            <w:left w:val="none" w:sz="0" w:space="0" w:color="auto"/>
            <w:bottom w:val="none" w:sz="0" w:space="0" w:color="auto"/>
            <w:right w:val="none" w:sz="0" w:space="0" w:color="auto"/>
          </w:divBdr>
        </w:div>
        <w:div w:id="658340154">
          <w:marLeft w:val="1152"/>
          <w:marRight w:val="0"/>
          <w:marTop w:val="72"/>
          <w:marBottom w:val="0"/>
          <w:divBdr>
            <w:top w:val="none" w:sz="0" w:space="0" w:color="auto"/>
            <w:left w:val="none" w:sz="0" w:space="0" w:color="auto"/>
            <w:bottom w:val="none" w:sz="0" w:space="0" w:color="auto"/>
            <w:right w:val="none" w:sz="0" w:space="0" w:color="auto"/>
          </w:divBdr>
        </w:div>
        <w:div w:id="985161381">
          <w:marLeft w:val="1152"/>
          <w:marRight w:val="0"/>
          <w:marTop w:val="72"/>
          <w:marBottom w:val="0"/>
          <w:divBdr>
            <w:top w:val="none" w:sz="0" w:space="0" w:color="auto"/>
            <w:left w:val="none" w:sz="0" w:space="0" w:color="auto"/>
            <w:bottom w:val="none" w:sz="0" w:space="0" w:color="auto"/>
            <w:right w:val="none" w:sz="0" w:space="0" w:color="auto"/>
          </w:divBdr>
        </w:div>
        <w:div w:id="1467579987">
          <w:marLeft w:val="1152"/>
          <w:marRight w:val="0"/>
          <w:marTop w:val="72"/>
          <w:marBottom w:val="0"/>
          <w:divBdr>
            <w:top w:val="none" w:sz="0" w:space="0" w:color="auto"/>
            <w:left w:val="none" w:sz="0" w:space="0" w:color="auto"/>
            <w:bottom w:val="none" w:sz="0" w:space="0" w:color="auto"/>
            <w:right w:val="none" w:sz="0" w:space="0" w:color="auto"/>
          </w:divBdr>
        </w:div>
        <w:div w:id="2041784814">
          <w:marLeft w:val="288"/>
          <w:marRight w:val="0"/>
          <w:marTop w:val="91"/>
          <w:marBottom w:val="0"/>
          <w:divBdr>
            <w:top w:val="none" w:sz="0" w:space="0" w:color="auto"/>
            <w:left w:val="none" w:sz="0" w:space="0" w:color="auto"/>
            <w:bottom w:val="none" w:sz="0" w:space="0" w:color="auto"/>
            <w:right w:val="none" w:sz="0" w:space="0" w:color="auto"/>
          </w:divBdr>
        </w:div>
      </w:divsChild>
    </w:div>
    <w:div w:id="376901012">
      <w:bodyDiv w:val="1"/>
      <w:marLeft w:val="0"/>
      <w:marRight w:val="0"/>
      <w:marTop w:val="0"/>
      <w:marBottom w:val="0"/>
      <w:divBdr>
        <w:top w:val="none" w:sz="0" w:space="0" w:color="auto"/>
        <w:left w:val="none" w:sz="0" w:space="0" w:color="auto"/>
        <w:bottom w:val="none" w:sz="0" w:space="0" w:color="auto"/>
        <w:right w:val="none" w:sz="0" w:space="0" w:color="auto"/>
      </w:divBdr>
      <w:divsChild>
        <w:div w:id="793255294">
          <w:marLeft w:val="288"/>
          <w:marRight w:val="0"/>
          <w:marTop w:val="106"/>
          <w:marBottom w:val="0"/>
          <w:divBdr>
            <w:top w:val="none" w:sz="0" w:space="0" w:color="auto"/>
            <w:left w:val="none" w:sz="0" w:space="0" w:color="auto"/>
            <w:bottom w:val="none" w:sz="0" w:space="0" w:color="auto"/>
            <w:right w:val="none" w:sz="0" w:space="0" w:color="auto"/>
          </w:divBdr>
        </w:div>
        <w:div w:id="363363532">
          <w:marLeft w:val="720"/>
          <w:marRight w:val="0"/>
          <w:marTop w:val="91"/>
          <w:marBottom w:val="0"/>
          <w:divBdr>
            <w:top w:val="none" w:sz="0" w:space="0" w:color="auto"/>
            <w:left w:val="none" w:sz="0" w:space="0" w:color="auto"/>
            <w:bottom w:val="none" w:sz="0" w:space="0" w:color="auto"/>
            <w:right w:val="none" w:sz="0" w:space="0" w:color="auto"/>
          </w:divBdr>
        </w:div>
        <w:div w:id="1504128665">
          <w:marLeft w:val="288"/>
          <w:marRight w:val="0"/>
          <w:marTop w:val="106"/>
          <w:marBottom w:val="0"/>
          <w:divBdr>
            <w:top w:val="none" w:sz="0" w:space="0" w:color="auto"/>
            <w:left w:val="none" w:sz="0" w:space="0" w:color="auto"/>
            <w:bottom w:val="none" w:sz="0" w:space="0" w:color="auto"/>
            <w:right w:val="none" w:sz="0" w:space="0" w:color="auto"/>
          </w:divBdr>
        </w:div>
        <w:div w:id="487598008">
          <w:marLeft w:val="720"/>
          <w:marRight w:val="0"/>
          <w:marTop w:val="91"/>
          <w:marBottom w:val="0"/>
          <w:divBdr>
            <w:top w:val="none" w:sz="0" w:space="0" w:color="auto"/>
            <w:left w:val="none" w:sz="0" w:space="0" w:color="auto"/>
            <w:bottom w:val="none" w:sz="0" w:space="0" w:color="auto"/>
            <w:right w:val="none" w:sz="0" w:space="0" w:color="auto"/>
          </w:divBdr>
        </w:div>
        <w:div w:id="760683238">
          <w:marLeft w:val="720"/>
          <w:marRight w:val="0"/>
          <w:marTop w:val="91"/>
          <w:marBottom w:val="0"/>
          <w:divBdr>
            <w:top w:val="none" w:sz="0" w:space="0" w:color="auto"/>
            <w:left w:val="none" w:sz="0" w:space="0" w:color="auto"/>
            <w:bottom w:val="none" w:sz="0" w:space="0" w:color="auto"/>
            <w:right w:val="none" w:sz="0" w:space="0" w:color="auto"/>
          </w:divBdr>
        </w:div>
        <w:div w:id="534974013">
          <w:marLeft w:val="720"/>
          <w:marRight w:val="0"/>
          <w:marTop w:val="91"/>
          <w:marBottom w:val="0"/>
          <w:divBdr>
            <w:top w:val="none" w:sz="0" w:space="0" w:color="auto"/>
            <w:left w:val="none" w:sz="0" w:space="0" w:color="auto"/>
            <w:bottom w:val="none" w:sz="0" w:space="0" w:color="auto"/>
            <w:right w:val="none" w:sz="0" w:space="0" w:color="auto"/>
          </w:divBdr>
        </w:div>
        <w:div w:id="484590104">
          <w:marLeft w:val="288"/>
          <w:marRight w:val="0"/>
          <w:marTop w:val="106"/>
          <w:marBottom w:val="0"/>
          <w:divBdr>
            <w:top w:val="none" w:sz="0" w:space="0" w:color="auto"/>
            <w:left w:val="none" w:sz="0" w:space="0" w:color="auto"/>
            <w:bottom w:val="none" w:sz="0" w:space="0" w:color="auto"/>
            <w:right w:val="none" w:sz="0" w:space="0" w:color="auto"/>
          </w:divBdr>
        </w:div>
        <w:div w:id="1180467163">
          <w:marLeft w:val="720"/>
          <w:marRight w:val="0"/>
          <w:marTop w:val="91"/>
          <w:marBottom w:val="0"/>
          <w:divBdr>
            <w:top w:val="none" w:sz="0" w:space="0" w:color="auto"/>
            <w:left w:val="none" w:sz="0" w:space="0" w:color="auto"/>
            <w:bottom w:val="none" w:sz="0" w:space="0" w:color="auto"/>
            <w:right w:val="none" w:sz="0" w:space="0" w:color="auto"/>
          </w:divBdr>
        </w:div>
      </w:divsChild>
    </w:div>
    <w:div w:id="555319295">
      <w:bodyDiv w:val="1"/>
      <w:marLeft w:val="0"/>
      <w:marRight w:val="0"/>
      <w:marTop w:val="0"/>
      <w:marBottom w:val="0"/>
      <w:divBdr>
        <w:top w:val="none" w:sz="0" w:space="0" w:color="auto"/>
        <w:left w:val="none" w:sz="0" w:space="0" w:color="auto"/>
        <w:bottom w:val="none" w:sz="0" w:space="0" w:color="auto"/>
        <w:right w:val="none" w:sz="0" w:space="0" w:color="auto"/>
      </w:divBdr>
    </w:div>
    <w:div w:id="820074765">
      <w:bodyDiv w:val="1"/>
      <w:marLeft w:val="0"/>
      <w:marRight w:val="0"/>
      <w:marTop w:val="0"/>
      <w:marBottom w:val="0"/>
      <w:divBdr>
        <w:top w:val="none" w:sz="0" w:space="0" w:color="auto"/>
        <w:left w:val="none" w:sz="0" w:space="0" w:color="auto"/>
        <w:bottom w:val="none" w:sz="0" w:space="0" w:color="auto"/>
        <w:right w:val="none" w:sz="0" w:space="0" w:color="auto"/>
      </w:divBdr>
    </w:div>
    <w:div w:id="945116595">
      <w:bodyDiv w:val="1"/>
      <w:marLeft w:val="0"/>
      <w:marRight w:val="0"/>
      <w:marTop w:val="0"/>
      <w:marBottom w:val="0"/>
      <w:divBdr>
        <w:top w:val="none" w:sz="0" w:space="0" w:color="auto"/>
        <w:left w:val="none" w:sz="0" w:space="0" w:color="auto"/>
        <w:bottom w:val="none" w:sz="0" w:space="0" w:color="auto"/>
        <w:right w:val="none" w:sz="0" w:space="0" w:color="auto"/>
      </w:divBdr>
      <w:divsChild>
        <w:div w:id="1220019292">
          <w:marLeft w:val="288"/>
          <w:marRight w:val="0"/>
          <w:marTop w:val="72"/>
          <w:marBottom w:val="0"/>
          <w:divBdr>
            <w:top w:val="none" w:sz="0" w:space="0" w:color="auto"/>
            <w:left w:val="none" w:sz="0" w:space="0" w:color="auto"/>
            <w:bottom w:val="none" w:sz="0" w:space="0" w:color="auto"/>
            <w:right w:val="none" w:sz="0" w:space="0" w:color="auto"/>
          </w:divBdr>
        </w:div>
        <w:div w:id="455828747">
          <w:marLeft w:val="288"/>
          <w:marRight w:val="0"/>
          <w:marTop w:val="72"/>
          <w:marBottom w:val="0"/>
          <w:divBdr>
            <w:top w:val="none" w:sz="0" w:space="0" w:color="auto"/>
            <w:left w:val="none" w:sz="0" w:space="0" w:color="auto"/>
            <w:bottom w:val="none" w:sz="0" w:space="0" w:color="auto"/>
            <w:right w:val="none" w:sz="0" w:space="0" w:color="auto"/>
          </w:divBdr>
        </w:div>
        <w:div w:id="267272951">
          <w:marLeft w:val="288"/>
          <w:marRight w:val="0"/>
          <w:marTop w:val="72"/>
          <w:marBottom w:val="0"/>
          <w:divBdr>
            <w:top w:val="none" w:sz="0" w:space="0" w:color="auto"/>
            <w:left w:val="none" w:sz="0" w:space="0" w:color="auto"/>
            <w:bottom w:val="none" w:sz="0" w:space="0" w:color="auto"/>
            <w:right w:val="none" w:sz="0" w:space="0" w:color="auto"/>
          </w:divBdr>
        </w:div>
        <w:div w:id="1803229789">
          <w:marLeft w:val="288"/>
          <w:marRight w:val="0"/>
          <w:marTop w:val="72"/>
          <w:marBottom w:val="0"/>
          <w:divBdr>
            <w:top w:val="none" w:sz="0" w:space="0" w:color="auto"/>
            <w:left w:val="none" w:sz="0" w:space="0" w:color="auto"/>
            <w:bottom w:val="none" w:sz="0" w:space="0" w:color="auto"/>
            <w:right w:val="none" w:sz="0" w:space="0" w:color="auto"/>
          </w:divBdr>
        </w:div>
        <w:div w:id="737552411">
          <w:marLeft w:val="288"/>
          <w:marRight w:val="0"/>
          <w:marTop w:val="72"/>
          <w:marBottom w:val="0"/>
          <w:divBdr>
            <w:top w:val="none" w:sz="0" w:space="0" w:color="auto"/>
            <w:left w:val="none" w:sz="0" w:space="0" w:color="auto"/>
            <w:bottom w:val="none" w:sz="0" w:space="0" w:color="auto"/>
            <w:right w:val="none" w:sz="0" w:space="0" w:color="auto"/>
          </w:divBdr>
        </w:div>
      </w:divsChild>
    </w:div>
    <w:div w:id="1643267984">
      <w:bodyDiv w:val="1"/>
      <w:marLeft w:val="0"/>
      <w:marRight w:val="0"/>
      <w:marTop w:val="0"/>
      <w:marBottom w:val="0"/>
      <w:divBdr>
        <w:top w:val="none" w:sz="0" w:space="0" w:color="auto"/>
        <w:left w:val="none" w:sz="0" w:space="0" w:color="auto"/>
        <w:bottom w:val="none" w:sz="0" w:space="0" w:color="auto"/>
        <w:right w:val="none" w:sz="0" w:space="0" w:color="auto"/>
      </w:divBdr>
    </w:div>
    <w:div w:id="1862236891">
      <w:bodyDiv w:val="1"/>
      <w:marLeft w:val="0"/>
      <w:marRight w:val="0"/>
      <w:marTop w:val="0"/>
      <w:marBottom w:val="0"/>
      <w:divBdr>
        <w:top w:val="none" w:sz="0" w:space="0" w:color="auto"/>
        <w:left w:val="none" w:sz="0" w:space="0" w:color="auto"/>
        <w:bottom w:val="none" w:sz="0" w:space="0" w:color="auto"/>
        <w:right w:val="none" w:sz="0" w:space="0" w:color="auto"/>
      </w:divBdr>
    </w:div>
    <w:div w:id="211127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calia.com/dispositifs-de-formation/employeurs/gpec-gestion-previsionnelle-des-emplois-et-des-competenc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6</cp:revision>
  <dcterms:created xsi:type="dcterms:W3CDTF">2014-12-29T07:03:00Z</dcterms:created>
  <dcterms:modified xsi:type="dcterms:W3CDTF">2014-12-29T07:26:00Z</dcterms:modified>
</cp:coreProperties>
</file>